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9B" w:rsidRDefault="00E00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C7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-678948</wp:posOffset>
            </wp:positionH>
            <wp:positionV relativeFrom="paragraph">
              <wp:posOffset>-324306</wp:posOffset>
            </wp:positionV>
            <wp:extent cx="6968604" cy="10064615"/>
            <wp:effectExtent l="19050" t="0" r="3696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604" cy="100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D708E" w:rsidRPr="006E4971" w:rsidRDefault="00D75544" w:rsidP="006E4971">
      <w:pPr>
        <w:shd w:val="clear" w:color="auto" w:fill="FFFFFF"/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4D708E" w:rsidRPr="006E4971" w:rsidRDefault="004D708E" w:rsidP="006E4971">
      <w:pPr>
        <w:shd w:val="clear" w:color="auto" w:fill="FFFFFF"/>
        <w:tabs>
          <w:tab w:val="center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numPr>
          <w:ilvl w:val="0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записка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numPr>
          <w:ilvl w:val="0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</w:t>
      </w:r>
    </w:p>
    <w:p w:rsidR="00D75544" w:rsidRPr="006E4971" w:rsidRDefault="00D75544" w:rsidP="006E4971">
      <w:pPr>
        <w:numPr>
          <w:ilvl w:val="0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</w:p>
    <w:p w:rsidR="00D75544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346859" w:rsidRPr="006E4971" w:rsidRDefault="00D75544" w:rsidP="006E4971">
      <w:pPr>
        <w:numPr>
          <w:ilvl w:val="1"/>
          <w:numId w:val="1"/>
        </w:numPr>
        <w:shd w:val="clear" w:color="auto" w:fill="FFFFFF"/>
        <w:tabs>
          <w:tab w:val="center" w:pos="426"/>
        </w:tabs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</w:p>
    <w:p w:rsidR="00C549BB" w:rsidRPr="006E4971" w:rsidRDefault="00C549BB" w:rsidP="006E4971">
      <w:pPr>
        <w:shd w:val="clear" w:color="auto" w:fill="FFFFFF"/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9BB" w:rsidRPr="006E4971" w:rsidRDefault="00C549BB" w:rsidP="006E4971">
      <w:pPr>
        <w:shd w:val="clear" w:color="auto" w:fill="FFFFFF"/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971" w:rsidRDefault="006E497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</w:t>
      </w:r>
    </w:p>
    <w:p w:rsidR="00B25843" w:rsidRPr="006E4971" w:rsidRDefault="00B25843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п.3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ч.6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нормативно-управленческий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ППМС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компетенций).</w:t>
      </w:r>
    </w:p>
    <w:p w:rsidR="00B25843" w:rsidRPr="006E4971" w:rsidRDefault="00B25843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(нравственно-эстетическое,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социально-личностное,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спортивно–оздоровительной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общедоступность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обуславливающий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</w:t>
      </w:r>
      <w:r w:rsidR="004103E8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(правильно/неправильно;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хорошо/плохо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онтогенетический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взаимозависимостей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нарушениями)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70%,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диагностико-пропедевтических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социально-личностную,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муникативную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Федерального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уровня: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436-ФЗ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причиняющей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№273-ФЗ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№996-р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«Стратегия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№986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оснащённости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№1324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№177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№253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№576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253»;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№ЮН-02-09/4912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№ИК-1374/19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межшкольных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№08-761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этики»,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2.4.2.2821-10»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(зарегистрировано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Минюсте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03.03.2011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№19993).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общеобразовательного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школа-интернат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обучающимися</w:t>
      </w:r>
      <w:proofErr w:type="gramEnd"/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легкой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нарушениями)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личностным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(жизненных)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индивидуально-личностные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(жизненные)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насущно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жизнеобеспечении;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изменяющемся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развивающемся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социально-бытовыми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эмоционально-нра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сматриваются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D23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чающийся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Русский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язык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безударных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оппозиционных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звонкости-глухости,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твердости-мягкости;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рукописного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(2-4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орфограммами;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отработки);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рукописного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орфограммами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(30-35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препинания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(точка,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вопросительный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восклицательный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пересказ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(сложные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слогам)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разбора);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иллюстрацию;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Речевая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телепередач.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телепередач,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(приветствия,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картинно-символический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Математика: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(одним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незамкнутых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четырехугольников;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(квадрата)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нелинованной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радиусов.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1—100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присчитыванием,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содержанию);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частного;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(мер)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незамкнутых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узнавание,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многоугольников,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окружностей;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четырехугольников,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(квадрата)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нелинованной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радиусов,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природы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человека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видо-родовые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смоделированной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учебно-бытовых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учебно-трудовых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заинтересовавшем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предваряющего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природоохранительных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учебно-бытовых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учебно-трудовых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«точка»,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«линия»,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«штриховка»,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«пятно»,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(раскатывание,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сплющивание,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отщипывание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(вырезание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наклеивание);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</w:t>
      </w:r>
      <w:r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гуашью,</w:t>
      </w:r>
      <w:r w:rsidR="006E4971" w:rsidRPr="006E49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(портрет,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(Дымково,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«точка»,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«линия»,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«штриховка»,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«контур»,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«пятно»,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светотени,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(предметная,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декоративная);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конструктивный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(красиво,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некрасиво,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воображению;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(труба,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гитара);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слаженное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отчетливое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ре1-си1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спокойные);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оттенков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форте-громко</w:t>
      </w:r>
      <w:proofErr w:type="spellEnd"/>
      <w:proofErr w:type="gramEnd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пиано-тихо</w:t>
      </w:r>
      <w:proofErr w:type="spellEnd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(домра,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мандолина,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свирель,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трещотка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отрывисто,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скачкообразно);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подсчёт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инвентарём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(физкультминутки);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подсчёта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инвентарём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Ручной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(рационально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месте);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(разметки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(инструкционными)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(глиной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пластилином;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картоном;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тканью;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проволокой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металлом;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древесиной;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металлоконструктора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самодисциплину;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ремесел;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декоративно-художественным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предметно-операционные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(красиво,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некрасиво,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класса/мастерской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нарушениями)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</w:t>
      </w:r>
      <w:r w:rsidR="00D107DA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татов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бованиями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инструментария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</w:t>
      </w:r>
      <w:r w:rsidR="0075147D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47D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47D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47D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47D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инструментария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(жизненными)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выставляются.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(поделок,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индивидуалного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подходов.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ющимися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свидетельствовала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соответствие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/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несоответствие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«верные»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«неверные».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«верно»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/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«неверно»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5433BE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(репродуктивные,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«удовлетворительные»,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«хорошие»,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«очень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хорошие»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(отличные).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(зачёт),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35%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51%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65%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(отлично)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65%.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переосмысления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D75544" w:rsidRPr="006E4971" w:rsidRDefault="00D75544" w:rsidP="006E4971">
      <w:pPr>
        <w:numPr>
          <w:ilvl w:val="0"/>
          <w:numId w:val="3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</w:t>
      </w:r>
    </w:p>
    <w:p w:rsidR="00783AF7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2.1.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Воронковой,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«Просвещение»,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неразрывно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профессионально-трудовыми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предметно-практические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(понятия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оснастить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взаимообратный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несущественных,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материализация,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вышеназванными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пристального,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наглядно-образное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наглядно-действенное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корригируются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</w:t>
      </w:r>
      <w:r w:rsidR="004626A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6A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усваивается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психо-физических</w:t>
      </w:r>
      <w:proofErr w:type="spellEnd"/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Корреционно-образовательная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5544" w:rsidRPr="006E4971" w:rsidRDefault="00D75544" w:rsidP="006E4971">
      <w:pPr>
        <w:numPr>
          <w:ilvl w:val="0"/>
          <w:numId w:val="4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представлениях;</w:t>
      </w:r>
    </w:p>
    <w:p w:rsidR="00D75544" w:rsidRPr="006E4971" w:rsidRDefault="00D75544" w:rsidP="006E4971">
      <w:pPr>
        <w:numPr>
          <w:ilvl w:val="0"/>
          <w:numId w:val="4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учебно-практических,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житейских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Коррекционно-развивающая:</w:t>
      </w:r>
    </w:p>
    <w:p w:rsidR="00D75544" w:rsidRPr="006E4971" w:rsidRDefault="00D75544" w:rsidP="006E4971">
      <w:pPr>
        <w:numPr>
          <w:ilvl w:val="0"/>
          <w:numId w:val="5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Коррекционно-воспитательные:</w:t>
      </w:r>
    </w:p>
    <w:p w:rsidR="00D75544" w:rsidRPr="006E4971" w:rsidRDefault="00D75544" w:rsidP="006E4971">
      <w:pPr>
        <w:numPr>
          <w:ilvl w:val="0"/>
          <w:numId w:val="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математике: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proofErr w:type="gramEnd"/>
    </w:p>
    <w:p w:rsidR="00D75544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работы: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игры;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приёмы;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упражнения;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ситуаций;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приёмов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обучения);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материализация,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конкретизировать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отвлечённое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Достаточной</w:t>
      </w:r>
      <w:proofErr w:type="gramEnd"/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уровень:</w:t>
      </w:r>
    </w:p>
    <w:p w:rsidR="00D75544" w:rsidRPr="006E4971" w:rsidRDefault="00D75544" w:rsidP="006E4971">
      <w:pPr>
        <w:numPr>
          <w:ilvl w:val="0"/>
          <w:numId w:val="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двузначных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двузначном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массы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мкости: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1р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1см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1л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неделе.</w:t>
      </w:r>
    </w:p>
    <w:p w:rsidR="00D75544" w:rsidRPr="006E4971" w:rsidRDefault="00D75544" w:rsidP="006E4971">
      <w:pPr>
        <w:numPr>
          <w:ilvl w:val="0"/>
          <w:numId w:val="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присчитывать,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1.2,3,4.5;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10,20,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вершинам.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уровень:</w:t>
      </w:r>
    </w:p>
    <w:p w:rsidR="00D75544" w:rsidRPr="006E4971" w:rsidRDefault="00D75544" w:rsidP="006E4971">
      <w:pPr>
        <w:numPr>
          <w:ilvl w:val="1"/>
          <w:numId w:val="8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единицы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массы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мкости: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1р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1см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1л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неделе.</w:t>
      </w:r>
    </w:p>
    <w:p w:rsidR="004626A4" w:rsidRPr="006E4971" w:rsidRDefault="00D75544" w:rsidP="006E4971">
      <w:pPr>
        <w:numPr>
          <w:ilvl w:val="1"/>
          <w:numId w:val="8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откладывать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присчитывать,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сложения;</w:t>
      </w:r>
    </w:p>
    <w:p w:rsidR="004626A4" w:rsidRPr="006E4971" w:rsidRDefault="00D75544" w:rsidP="006E4971">
      <w:pPr>
        <w:numPr>
          <w:ilvl w:val="1"/>
          <w:numId w:val="8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numPr>
          <w:ilvl w:val="1"/>
          <w:numId w:val="8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уроков: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урок;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(сообщения)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«Математика»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Пропедевтический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</w:t>
      </w:r>
    </w:p>
    <w:p w:rsidR="004626A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1.Свойства</w:t>
      </w:r>
      <w:proofErr w:type="spell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предметов: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оставшиеся),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2.Сравнение</w:t>
      </w:r>
      <w:proofErr w:type="spell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предметов: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2-3-х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размеру</w:t>
      </w:r>
    </w:p>
    <w:p w:rsidR="00AA2291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одинаковые);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3-4-х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длиннее,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мельче,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тоньше);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тяжелее,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29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легче)</w:t>
      </w:r>
    </w:p>
    <w:p w:rsidR="00AA2291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3.Сравнение</w:t>
      </w:r>
      <w:proofErr w:type="spellEnd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совокупностей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количеству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предметов,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составляющих: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совокупностей.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одного.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совокупностей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взаимно-однозначного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совокупностей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взаимно-однозначного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2291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4.Сравнение</w:t>
      </w:r>
      <w:proofErr w:type="spell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объёмов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жидкостей,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сыпучих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веществ: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сыпучих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ёмкостях.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объёмов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сыпучего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ёмкости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2291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плоскости: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левее,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центре.</w:t>
      </w:r>
      <w:proofErr w:type="gramEnd"/>
    </w:p>
    <w:p w:rsidR="00D75544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бумаги: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срава</w:t>
      </w:r>
      <w:proofErr w:type="spellEnd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центре);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листа;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сторон: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углы.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следования: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крайний,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следом,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6.Временные</w:t>
      </w:r>
      <w:proofErr w:type="spell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представления: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сутки: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быстро.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моложе,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величины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Названия,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обозначение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(счет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отвлеченный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числительные.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(0—9).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8.Число</w:t>
      </w:r>
      <w:proofErr w:type="spell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цифра.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десяток.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слагаемых.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(практическое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обозначение,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десятичный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11—20.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двузначные.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11—20.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1—20,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десяток).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присчитывание,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копейка,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рубль.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нахождение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суммы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остатка.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Точка.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кривая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линии.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бумаги.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отрезка.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прямых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длины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сантиметр.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(меры)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массы,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емкости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килограмм,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Единица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сутки.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фигуры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Вычерчивание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вершинам.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результатов:</w:t>
      </w:r>
    </w:p>
    <w:p w:rsidR="00D75544" w:rsidRPr="006E4971" w:rsidRDefault="00D75544" w:rsidP="006E4971">
      <w:pPr>
        <w:numPr>
          <w:ilvl w:val="0"/>
          <w:numId w:val="9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периода,</w:t>
      </w:r>
      <w:proofErr w:type="gramEnd"/>
    </w:p>
    <w:p w:rsidR="00D75544" w:rsidRPr="006E4971" w:rsidRDefault="00D75544" w:rsidP="006E4971">
      <w:pPr>
        <w:numPr>
          <w:ilvl w:val="0"/>
          <w:numId w:val="9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практике,</w:t>
      </w:r>
    </w:p>
    <w:p w:rsidR="00D75544" w:rsidRPr="006E4971" w:rsidRDefault="00D75544" w:rsidP="006E4971">
      <w:pPr>
        <w:numPr>
          <w:ilvl w:val="0"/>
          <w:numId w:val="9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действий: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(вербальной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невербальной),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выполняет»;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объект»,</w:t>
      </w:r>
    </w:p>
    <w:p w:rsidR="00D75544" w:rsidRPr="006E4971" w:rsidRDefault="00D75544" w:rsidP="006E4971">
      <w:pPr>
        <w:numPr>
          <w:ilvl w:val="0"/>
          <w:numId w:val="10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Учебники: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Алышева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частях: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пособия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Алышева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Картотека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предмету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интеллектом.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изучения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курса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недоразвитием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Коррекционно-образовательные: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Коррекционно-развивающие: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-Коррекция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-Коррекция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Коррекционно-воспитательные: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Своеобразием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курса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являются: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-Интеграция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Комбинированный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урок.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переутомление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Интегрированный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урок.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Урок-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явлениях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природоведения.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экскурсии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занятия.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углубленного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С(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к)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изучаемому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мыслительные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Урок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элементами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лабораторной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работы.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рационально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экспонатов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Нетрадиционные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формы: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уроки-путешествия,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уроки-сказки,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ИКТ.</w:t>
      </w:r>
    </w:p>
    <w:p w:rsidR="005E4972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познавательная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организуется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</w:t>
      </w:r>
      <w:proofErr w:type="spellEnd"/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физических</w:t>
      </w:r>
      <w:proofErr w:type="gramEnd"/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особенностей.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инертность,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отвлекаемость,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мышления,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усилий,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улучшение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СКОУ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подразумевает: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зарисовок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экскурсии,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тетрадей.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природоохранительных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безоценочная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предусматривается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современных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оценочных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средств: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иллюстрированные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компонентов:</w:t>
      </w:r>
    </w:p>
    <w:p w:rsidR="00D75544" w:rsidRPr="006E4971" w:rsidRDefault="00D75544" w:rsidP="006E4971">
      <w:pPr>
        <w:numPr>
          <w:ilvl w:val="0"/>
          <w:numId w:val="11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периода,</w:t>
      </w:r>
      <w:proofErr w:type="gramEnd"/>
    </w:p>
    <w:p w:rsidR="00D75544" w:rsidRPr="006E4971" w:rsidRDefault="00D75544" w:rsidP="006E4971">
      <w:pPr>
        <w:numPr>
          <w:ilvl w:val="0"/>
          <w:numId w:val="11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практике,</w:t>
      </w:r>
    </w:p>
    <w:p w:rsidR="00D75544" w:rsidRPr="006E4971" w:rsidRDefault="00D75544" w:rsidP="006E4971">
      <w:pPr>
        <w:numPr>
          <w:ilvl w:val="0"/>
          <w:numId w:val="11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применяет.</w:t>
      </w:r>
    </w:p>
    <w:p w:rsidR="005E4972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неврологического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28719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ептивных,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5E4972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оказываться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помощь: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жестовые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инструкции;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подражанию,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распределенным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D75544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показателях,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Start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инструкции»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(вербальной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невербальной),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«выполняет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«действие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выполняет»;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объект».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972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определенного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УМК</w:t>
      </w:r>
      <w:proofErr w:type="spellEnd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ручному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труду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Воронковой,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«Просвещение»,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2009год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(анализировать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(определять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(ориентировку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созидательных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предметно-преобразующей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безорудийным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орудийным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н-р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скатывание,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сплющивание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уровню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закрашивать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контуру;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делаешь?»,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делаешь?»,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«Где?»).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знать: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уметь: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Критерии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Оценивания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1-го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учащимся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выставляются.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вводятся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подходы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выставлению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отметок: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«выполнил»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выполнил»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«усвоил»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усвоил»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уровням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низкий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(ориентировку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изделия,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характеристику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отметки: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усваивает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(низкий)</w:t>
      </w:r>
    </w:p>
    <w:p w:rsidR="00D75544" w:rsidRPr="006E4971" w:rsidRDefault="00D75544" w:rsidP="006E4971">
      <w:pPr>
        <w:numPr>
          <w:ilvl w:val="0"/>
          <w:numId w:val="12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(средний)</w:t>
      </w:r>
    </w:p>
    <w:p w:rsidR="00D75544" w:rsidRPr="006E4971" w:rsidRDefault="00D75544" w:rsidP="006E4971">
      <w:pPr>
        <w:numPr>
          <w:ilvl w:val="0"/>
          <w:numId w:val="12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(высокий)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оценивания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уч-ся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Самостоятельность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Качество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природным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материалом: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(хрупкий,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колючий);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-приёмы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засушенных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вкалывание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пластилином: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фиолетовый;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-приёмы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дощечке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(столбик),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(шар),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(огурец),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расплющивание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(блин),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вдавливание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(яблоко),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(морковка),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картонке.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бумагой: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сгибается,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рвётся,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намокает,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мнётся,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режется),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(размещение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орнаменте),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(ножницы,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разглаживание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обводка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смазывание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текстильными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материалами.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нитках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(откуда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ниток.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ниток.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ниток.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«Твое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здоровье»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классно-урочной.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социализации.</w:t>
      </w:r>
    </w:p>
    <w:p w:rsidR="005E4972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972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972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972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жизнедеятельности;</w:t>
      </w:r>
    </w:p>
    <w:p w:rsidR="005E4972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действительности;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-коррекционно-развивающем;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-духовно-нравственном;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-общекультурном;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-спортивно-оздоровительном.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сноровки;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ресованного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здоровьесозидающих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•определить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•определить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-негативное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(сниженная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-ценностное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поступках;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здоровьесберегаюшего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ролей.</w:t>
      </w:r>
    </w:p>
    <w:p w:rsidR="00D75544" w:rsidRPr="006E4971" w:rsidRDefault="00FA7738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D75544" w:rsidRPr="006E4971" w:rsidRDefault="00D75544" w:rsidP="006E4971">
      <w:pPr>
        <w:numPr>
          <w:ilvl w:val="1"/>
          <w:numId w:val="13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работы:</w:t>
      </w:r>
    </w:p>
    <w:p w:rsidR="00D75544" w:rsidRPr="006E4971" w:rsidRDefault="00D75544" w:rsidP="006E4971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(коррекционно-развивающие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ритмикой);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работа,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(беседы,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интервьюирование),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(тетради,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(психолого-педагогические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Коррекционно-развивающая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оррекционно-развивающая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(совместно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педагогами),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социально-личностное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(методик,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психотравмирующих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Консультативная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онсультативная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консультируемому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консультируемого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Мониторинг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Численность/процент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выявленных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здоровья,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получивших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коррекционную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Численность/процент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здоровья,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качественно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освоивших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образовательную</w:t>
      </w:r>
      <w:r w:rsidR="006E4971"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тест).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Информационно-просветительская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Информационно-просветительская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индивидуально-типологических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психолого-психологической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информационно-просветительской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социально-педагогическойработы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Механизмы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сереализации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многоаспектного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ю(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партнерство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договоров):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классно-урочной.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педагогами;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себя,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лидарность,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гражданственность,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досугово-развлекательная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общественно-полезная,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туристско-краеведческая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школой-интернатом: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смотры-конкурсы,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культпоходы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(сюжетно-ролевые,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культурно-развлекательных,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таковых)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педагоги-психологи,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шениями):</w:t>
      </w:r>
    </w:p>
    <w:p w:rsidR="00D75544" w:rsidRPr="006E4971" w:rsidRDefault="00D75544" w:rsidP="006E4971">
      <w:pPr>
        <w:numPr>
          <w:ilvl w:val="0"/>
          <w:numId w:val="15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приобрёл,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прочувствовал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ценность);</w:t>
      </w:r>
      <w:proofErr w:type="gramEnd"/>
    </w:p>
    <w:p w:rsidR="00D75544" w:rsidRPr="006E4971" w:rsidRDefault="00D75544" w:rsidP="006E4971">
      <w:pPr>
        <w:numPr>
          <w:ilvl w:val="0"/>
          <w:numId w:val="15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одобряемых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одобряемых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(человек,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защищённой,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просоциальной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приобретённых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отвергает).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тью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венногодействия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приемлемых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идентичность.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варьироваться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эмоционально-ценностное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спортивно-физкультурной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семьёй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идентичности,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трансформироваться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сложившейся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наследию.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трехсторонний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семьёй,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«эмоциональным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тылом»,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принятии»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внутрисемейных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родительско-детских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семьёй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строящихся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социально-правовую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proofErr w:type="spell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4.Обобщить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заменяющие,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1.Сформированность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3.Приобщение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семьёй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визитирование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ребенка-инвалида;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осведомленности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воспитательном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установление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партнерских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семьей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обучающегося,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создание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атмосферы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взаимоподдержки</w:t>
      </w:r>
      <w:proofErr w:type="spellEnd"/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общности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Ожидаемым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результатом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</w:p>
    <w:p w:rsidR="00D75544" w:rsidRPr="006E4971" w:rsidRDefault="00D75544" w:rsidP="006E4971">
      <w:pPr>
        <w:numPr>
          <w:ilvl w:val="0"/>
          <w:numId w:val="1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отношений;</w:t>
      </w:r>
    </w:p>
    <w:p w:rsidR="00D75544" w:rsidRPr="006E4971" w:rsidRDefault="00D75544" w:rsidP="006E4971">
      <w:pPr>
        <w:numPr>
          <w:ilvl w:val="0"/>
          <w:numId w:val="1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процесса;</w:t>
      </w:r>
    </w:p>
    <w:p w:rsidR="00D75544" w:rsidRPr="006E4971" w:rsidRDefault="00D75544" w:rsidP="006E4971">
      <w:pPr>
        <w:numPr>
          <w:ilvl w:val="0"/>
          <w:numId w:val="1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нравственно-правовому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воспитанию;</w:t>
      </w:r>
    </w:p>
    <w:p w:rsidR="00D75544" w:rsidRPr="006E4971" w:rsidRDefault="00D75544" w:rsidP="006E4971">
      <w:pPr>
        <w:numPr>
          <w:ilvl w:val="0"/>
          <w:numId w:val="1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организациями;</w:t>
      </w:r>
    </w:p>
    <w:p w:rsidR="00D75544" w:rsidRPr="006E4971" w:rsidRDefault="00D75544" w:rsidP="006E4971">
      <w:pPr>
        <w:numPr>
          <w:ilvl w:val="0"/>
          <w:numId w:val="16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</w:t>
      </w:r>
      <w:proofErr w:type="spellEnd"/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исходя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следующих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принципов:</w:t>
      </w:r>
    </w:p>
    <w:p w:rsidR="00D75544" w:rsidRPr="006E4971" w:rsidRDefault="00D75544" w:rsidP="006E4971">
      <w:pPr>
        <w:numPr>
          <w:ilvl w:val="0"/>
          <w:numId w:val="1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согласия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обоюдное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доверие;</w:t>
      </w:r>
    </w:p>
    <w:p w:rsidR="00D75544" w:rsidRPr="006E4971" w:rsidRDefault="00D75544" w:rsidP="006E4971">
      <w:pPr>
        <w:numPr>
          <w:ilvl w:val="0"/>
          <w:numId w:val="1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сопряжения,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ребенку;</w:t>
      </w:r>
    </w:p>
    <w:p w:rsidR="00D75544" w:rsidRPr="006E4971" w:rsidRDefault="00D75544" w:rsidP="006E4971">
      <w:pPr>
        <w:numPr>
          <w:ilvl w:val="0"/>
          <w:numId w:val="1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сопереживания,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взаимодействия;</w:t>
      </w:r>
    </w:p>
    <w:p w:rsidR="00D75544" w:rsidRPr="006E4971" w:rsidRDefault="00D75544" w:rsidP="006E4971">
      <w:pPr>
        <w:numPr>
          <w:ilvl w:val="0"/>
          <w:numId w:val="17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содеянности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Существуют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различные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учреждения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семьи: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лекционно-практических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учреждения;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раскрывающая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(общешкольные,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насущные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беспокойство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консультации-собеседования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неофициальной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доверительным.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непониманием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кругозор,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характеризуются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азговор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отметках,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школой.</w:t>
      </w:r>
    </w:p>
    <w:p w:rsidR="00D75544" w:rsidRPr="006E4971" w:rsidRDefault="00D75544" w:rsidP="006E4971">
      <w:pPr>
        <w:numPr>
          <w:ilvl w:val="0"/>
          <w:numId w:val="18"/>
        </w:numPr>
        <w:shd w:val="clear" w:color="auto" w:fill="FFFFFF"/>
        <w:tabs>
          <w:tab w:val="center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(лекции,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дела);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комитеты).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proofErr w:type="spellEnd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Пояснительная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записка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учебному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плану: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отводимое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(кадровые,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заключающуюся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общекультурным,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этнокультурным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базисного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плана,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отношений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(специфических)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этнокультурные;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отводимых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коррекционно-развивающей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(логопедическими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психокоррекционными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ритмикой.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школой-интернатом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школа-интернат.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(содержание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образования).</w:t>
      </w:r>
    </w:p>
    <w:p w:rsidR="00473F1D" w:rsidRPr="006E4971" w:rsidRDefault="00473F1D" w:rsidP="006E497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Годовой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нарушениями)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УЧЕБНЫЙ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971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«ДЕРБЕНТСКАЯ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СПЕЦИАЛЬНАЯ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(КОРРЕКЦИОННАЯ)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ШКОЛА-ИНТЕРНАТ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№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7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6E4971" w:rsidRPr="006E4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вида»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E4971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легкой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умственной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отсталостью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(интеллектуальными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нарушениями)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1-3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классы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2018-2019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УЧЕБНЫЙ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ВАРИАНТ</w:t>
      </w:r>
    </w:p>
    <w:p w:rsidR="00473F1D" w:rsidRPr="006E4971" w:rsidRDefault="00473F1D" w:rsidP="006E497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3402"/>
        <w:gridCol w:w="851"/>
        <w:gridCol w:w="992"/>
        <w:gridCol w:w="992"/>
        <w:gridCol w:w="993"/>
      </w:tblGrid>
      <w:tr w:rsidR="00473F1D" w:rsidRPr="006E4971" w:rsidTr="006E4971">
        <w:trPr>
          <w:trHeight w:val="667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473F1D" w:rsidRPr="006E4971" w:rsidRDefault="006E4971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473F1D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73F1D" w:rsidRPr="006E4971" w:rsidTr="006E4971">
        <w:trPr>
          <w:trHeight w:val="354"/>
        </w:trPr>
        <w:tc>
          <w:tcPr>
            <w:tcW w:w="2835" w:type="dxa"/>
            <w:vMerge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3F1D" w:rsidRPr="006E4971" w:rsidTr="006E4971">
        <w:trPr>
          <w:trHeight w:val="354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val="3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речевая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1.1.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3F1D" w:rsidRPr="006E4971" w:rsidTr="006E4971">
        <w:trPr>
          <w:trHeight w:val="354"/>
        </w:trPr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1.2.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trHeight w:val="354"/>
        </w:trPr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trHeight w:val="40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(Адаптивная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6.Технологии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437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473F1D" w:rsidRPr="006E4971" w:rsidTr="006E4971">
        <w:trPr>
          <w:trHeight w:val="365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6E4971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73F1D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="00473F1D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73F1D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73F1D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формируемая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73F1D"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участниками</w:t>
            </w: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образовательных</w:t>
            </w:r>
            <w:r w:rsidR="006E4971"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trHeight w:val="365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(при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5-дневной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учебной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неделе)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473F1D" w:rsidRPr="006E4971" w:rsidTr="006E4971">
        <w:trPr>
          <w:trHeight w:val="365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73F1D" w:rsidRPr="006E4971" w:rsidTr="006E4971">
        <w:trPr>
          <w:trHeight w:val="365"/>
        </w:trPr>
        <w:tc>
          <w:tcPr>
            <w:tcW w:w="2835" w:type="dxa"/>
            <w:tcBorders>
              <w:right w:val="nil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trHeight w:val="380"/>
        </w:trPr>
        <w:tc>
          <w:tcPr>
            <w:tcW w:w="2835" w:type="dxa"/>
            <w:tcBorders>
              <w:right w:val="nil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Логопедические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trHeight w:val="380"/>
        </w:trPr>
        <w:tc>
          <w:tcPr>
            <w:tcW w:w="2835" w:type="dxa"/>
            <w:tcBorders>
              <w:right w:val="nil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trHeight w:val="380"/>
        </w:trPr>
        <w:tc>
          <w:tcPr>
            <w:tcW w:w="2835" w:type="dxa"/>
            <w:tcBorders>
              <w:right w:val="nil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trHeight w:val="380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3F1D" w:rsidRPr="006E4971" w:rsidTr="006E4971">
        <w:trPr>
          <w:trHeight w:val="598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473F1D" w:rsidRPr="006E4971" w:rsidRDefault="00473F1D" w:rsidP="006E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lastRenderedPageBreak/>
        <w:t>УЧЕБНЫЙ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971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«ДЕРБЕНТСКАЯ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СПЕЦИАЛЬНАЯ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(КОРРЕКЦИОННАЯ)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ШКОЛА-ИНТЕРНАТ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№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7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6E4971" w:rsidRPr="006E4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вида»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E4971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умеренной,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тяжелой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умственной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отсталостью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(интеллектуальными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нарушениями)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доп.,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1-3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классы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</w:rPr>
        <w:t>2018-2019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учебный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год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  <w:lang w:val="en-US"/>
        </w:rPr>
        <w:t>Ii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ВАРИАНТ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9"/>
        <w:gridCol w:w="3897"/>
        <w:gridCol w:w="851"/>
        <w:gridCol w:w="850"/>
        <w:gridCol w:w="851"/>
        <w:gridCol w:w="850"/>
        <w:gridCol w:w="850"/>
      </w:tblGrid>
      <w:tr w:rsidR="00473F1D" w:rsidRPr="006E4971" w:rsidTr="006E4971">
        <w:trPr>
          <w:trHeight w:val="624"/>
        </w:trPr>
        <w:tc>
          <w:tcPr>
            <w:tcW w:w="2199" w:type="dxa"/>
            <w:vMerge w:val="restart"/>
            <w:tcBorders>
              <w:top w:val="single" w:sz="4" w:space="0" w:color="auto"/>
            </w:tcBorders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F1D" w:rsidRPr="006E4971" w:rsidRDefault="006E4971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473F1D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73F1D" w:rsidRPr="006E4971" w:rsidTr="006E4971">
        <w:trPr>
          <w:trHeight w:val="441"/>
        </w:trPr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val="348"/>
        </w:trPr>
        <w:tc>
          <w:tcPr>
            <w:tcW w:w="6096" w:type="dxa"/>
            <w:gridSpan w:val="2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</w:t>
            </w:r>
          </w:p>
        </w:tc>
        <w:tc>
          <w:tcPr>
            <w:tcW w:w="851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val="711"/>
        </w:trPr>
        <w:tc>
          <w:tcPr>
            <w:tcW w:w="2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речевая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1.1.Речь</w:t>
            </w:r>
            <w:proofErr w:type="spellEnd"/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альтернативная</w:t>
            </w:r>
            <w:r w:rsidR="006E4971"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коммуникация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trHeight w:val="358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2.1.Математические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3F1D" w:rsidRPr="006E4971" w:rsidTr="006E4971">
        <w:trPr>
          <w:trHeight w:val="358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3.1.Окружающий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58"/>
        </w:trPr>
        <w:tc>
          <w:tcPr>
            <w:tcW w:w="2199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3.2.Человек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trHeight w:val="356"/>
        </w:trPr>
        <w:tc>
          <w:tcPr>
            <w:tcW w:w="2199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3.3.Домоводство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trHeight w:val="405"/>
        </w:trPr>
        <w:tc>
          <w:tcPr>
            <w:tcW w:w="2199" w:type="dxa"/>
            <w:vMerge/>
            <w:tcBorders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3.4.Окружающий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3F1D" w:rsidRPr="006E4971" w:rsidTr="006E4971">
        <w:trPr>
          <w:trHeight w:val="358"/>
        </w:trPr>
        <w:tc>
          <w:tcPr>
            <w:tcW w:w="21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4.1.Музыка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4.2.Изобразительная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5.1.Адаптивная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6.1.Профильный</w:t>
            </w:r>
            <w:proofErr w:type="spellEnd"/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val="374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74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473F1D" w:rsidRPr="006E4971" w:rsidTr="006E4971">
        <w:trPr>
          <w:trHeight w:val="374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Максимально-допустимая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(при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5-дневной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учебной</w:t>
            </w:r>
            <w:r w:rsidR="006E4971"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6E49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неделе)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473F1D" w:rsidRPr="006E4971" w:rsidTr="006E4971">
        <w:trPr>
          <w:trHeight w:val="529"/>
        </w:trPr>
        <w:tc>
          <w:tcPr>
            <w:tcW w:w="9498" w:type="dxa"/>
            <w:gridSpan w:val="6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формируемая</w:t>
            </w:r>
            <w:r w:rsidR="006E4971" w:rsidRPr="006E4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участниками</w:t>
            </w:r>
            <w:r w:rsidR="006E4971"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образовательных</w:t>
            </w:r>
            <w:r w:rsidR="006E4971"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850" w:type="dxa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val="358"/>
        </w:trPr>
        <w:tc>
          <w:tcPr>
            <w:tcW w:w="21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Сенсорное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74"/>
        </w:trPr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Альтернативная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F1D" w:rsidRPr="006E4971" w:rsidTr="006E4971">
        <w:trPr>
          <w:trHeight w:val="374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473F1D" w:rsidRPr="006E4971" w:rsidTr="006E4971">
        <w:trPr>
          <w:trHeight w:val="374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3F1D" w:rsidRPr="006E4971" w:rsidTr="006E4971">
        <w:trPr>
          <w:trHeight w:val="385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473F1D" w:rsidRPr="006E4971" w:rsidRDefault="00473F1D" w:rsidP="006E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F1D" w:rsidRPr="006E4971" w:rsidRDefault="00473F1D" w:rsidP="006E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F1D" w:rsidRPr="006E4971" w:rsidRDefault="00473F1D" w:rsidP="006E4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lastRenderedPageBreak/>
        <w:t>УЧЕБНЫЙ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971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«ДЕРБЕНТСКАЯ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СПЕЦИАЛЬНАЯ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(КОРРЕКЦИОННАЯ)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ШКОЛА-ИНТЕРНАТ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№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7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6E4971" w:rsidRPr="006E4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вида»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E4971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легкой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умственной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отсталостью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(интеллектуальными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нарушениями)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6E4971">
        <w:rPr>
          <w:rFonts w:ascii="Times New Roman" w:hAnsi="Times New Roman" w:cs="Times New Roman"/>
          <w:b/>
          <w:sz w:val="24"/>
          <w:szCs w:val="24"/>
        </w:rPr>
        <w:t>4-9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(10)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</w:rPr>
        <w:t>2018-2019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учебный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гоД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ВАРИАНТ</w:t>
      </w:r>
    </w:p>
    <w:p w:rsidR="00473F1D" w:rsidRPr="006E4971" w:rsidRDefault="00473F1D" w:rsidP="006E4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74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613"/>
        <w:gridCol w:w="588"/>
        <w:gridCol w:w="611"/>
        <w:gridCol w:w="598"/>
        <w:gridCol w:w="625"/>
        <w:gridCol w:w="651"/>
        <w:gridCol w:w="708"/>
        <w:gridCol w:w="709"/>
        <w:gridCol w:w="926"/>
      </w:tblGrid>
      <w:tr w:rsidR="00473F1D" w:rsidRPr="006E4971" w:rsidTr="006E4971">
        <w:trPr>
          <w:gridAfter w:val="1"/>
          <w:wAfter w:w="926" w:type="dxa"/>
          <w:trHeight w:hRule="exact" w:val="402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классам</w:t>
            </w:r>
          </w:p>
        </w:tc>
      </w:tr>
      <w:tr w:rsidR="00473F1D" w:rsidRPr="006E4971" w:rsidTr="006E4971">
        <w:trPr>
          <w:gridAfter w:val="1"/>
          <w:wAfter w:w="926" w:type="dxa"/>
          <w:trHeight w:hRule="exact" w:val="332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73F1D" w:rsidRPr="006E4971" w:rsidTr="006E4971">
        <w:trPr>
          <w:gridAfter w:val="1"/>
          <w:wAfter w:w="926" w:type="dxa"/>
          <w:trHeight w:val="362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I.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ОБЩЕОБРАЗОВАТЕЛЬНЫЕ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</w:tr>
      <w:tr w:rsidR="00473F1D" w:rsidRPr="006E4971" w:rsidTr="006E4971">
        <w:trPr>
          <w:gridAfter w:val="1"/>
          <w:wAfter w:w="926" w:type="dxa"/>
          <w:trHeight w:val="37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язык,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473F1D" w:rsidRPr="006E4971" w:rsidTr="006E4971">
        <w:trPr>
          <w:gridAfter w:val="1"/>
          <w:wAfter w:w="926" w:type="dxa"/>
          <w:trHeight w:val="36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473F1D" w:rsidRPr="006E4971" w:rsidTr="006E4971">
        <w:trPr>
          <w:gridAfter w:val="1"/>
          <w:wAfter w:w="926" w:type="dxa"/>
          <w:trHeight w:val="37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Природоведение,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gridAfter w:val="1"/>
          <w:wAfter w:w="926" w:type="dxa"/>
          <w:trHeight w:val="35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gridAfter w:val="1"/>
          <w:wAfter w:w="926" w:type="dxa"/>
          <w:trHeight w:hRule="exact" w:val="59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Мир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(пропедевтика),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отечества,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gridAfter w:val="1"/>
          <w:wAfter w:w="926" w:type="dxa"/>
          <w:trHeight w:val="36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народов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gridAfter w:val="1"/>
          <w:wAfter w:w="926" w:type="dxa"/>
          <w:trHeight w:hRule="exact" w:val="37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Обществоведение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73F1D" w:rsidRPr="006E4971" w:rsidTr="006E4971">
        <w:trPr>
          <w:gridAfter w:val="1"/>
          <w:wAfter w:w="926" w:type="dxa"/>
          <w:trHeight w:hRule="exact" w:val="37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gridAfter w:val="1"/>
          <w:wAfter w:w="926" w:type="dxa"/>
          <w:trHeight w:val="3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пение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73F1D" w:rsidRPr="006E4971" w:rsidTr="006E4971">
        <w:trPr>
          <w:gridAfter w:val="1"/>
          <w:wAfter w:w="926" w:type="dxa"/>
          <w:trHeight w:val="35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473F1D" w:rsidRPr="006E4971" w:rsidTr="006E4971">
        <w:trPr>
          <w:gridAfter w:val="1"/>
          <w:wAfter w:w="926" w:type="dxa"/>
          <w:trHeight w:val="37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жизнедеятельности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  <w:proofErr w:type="spellEnd"/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gridAfter w:val="1"/>
          <w:wAfter w:w="926" w:type="dxa"/>
          <w:trHeight w:hRule="exact" w:val="332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</w:p>
        </w:tc>
      </w:tr>
      <w:tr w:rsidR="00473F1D" w:rsidRPr="006E4971" w:rsidTr="006E4971">
        <w:trPr>
          <w:gridAfter w:val="1"/>
          <w:wAfter w:w="926" w:type="dxa"/>
          <w:trHeight w:val="37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gridAfter w:val="1"/>
          <w:wAfter w:w="926" w:type="dxa"/>
          <w:trHeight w:val="36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473F1D" w:rsidRPr="006E4971" w:rsidTr="006E4971">
        <w:trPr>
          <w:gridAfter w:val="1"/>
          <w:wAfter w:w="926" w:type="dxa"/>
          <w:trHeight w:val="34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(в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днях)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gridAfter w:val="1"/>
          <w:wAfter w:w="926" w:type="dxa"/>
          <w:trHeight w:val="39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Факультативные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3F1D" w:rsidRPr="006E4971" w:rsidTr="006E4971">
        <w:trPr>
          <w:gridAfter w:val="1"/>
          <w:wAfter w:w="926" w:type="dxa"/>
          <w:trHeight w:val="58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5-дневной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неделе)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473F1D" w:rsidRPr="006E4971" w:rsidTr="006E4971">
        <w:trPr>
          <w:gridAfter w:val="1"/>
          <w:wAfter w:w="926" w:type="dxa"/>
          <w:trHeight w:val="376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III.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</w:tr>
      <w:tr w:rsidR="00473F1D" w:rsidRPr="006E4971" w:rsidTr="006E4971">
        <w:trPr>
          <w:trHeight w:val="40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Разви</w:t>
            </w: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тие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устной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речи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основе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</w:t>
            </w: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ния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предме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тов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явлений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окружа</w:t>
            </w:r>
            <w:r w:rsidRPr="006E497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ющей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дей</w:t>
            </w:r>
            <w:r w:rsidRPr="006E49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</w:t>
            </w:r>
            <w:r w:rsidRPr="006E497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тель</w:t>
            </w:r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ности</w:t>
            </w:r>
          </w:p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(Мир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вокруг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нас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МВН</w:t>
            </w:r>
            <w:proofErr w:type="spellEnd"/>
            <w:r w:rsidRPr="006E497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gridAfter w:val="1"/>
          <w:wAfter w:w="926" w:type="dxa"/>
          <w:trHeight w:val="40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Социально-бытовая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ориентировка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73F1D" w:rsidRPr="006E4971" w:rsidTr="006E4971">
        <w:trPr>
          <w:gridAfter w:val="1"/>
          <w:wAfter w:w="926" w:type="dxa"/>
          <w:trHeight w:val="40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3F1D" w:rsidRPr="006E4971" w:rsidTr="006E4971">
        <w:trPr>
          <w:gridAfter w:val="1"/>
          <w:wAfter w:w="926" w:type="dxa"/>
          <w:trHeight w:val="41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занятия&lt;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73F1D" w:rsidRPr="006E4971" w:rsidTr="006E4971">
        <w:trPr>
          <w:gridAfter w:val="1"/>
          <w:wAfter w:w="926" w:type="dxa"/>
          <w:trHeight w:val="431"/>
        </w:trPr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</w:tr>
    </w:tbl>
    <w:p w:rsidR="00473F1D" w:rsidRPr="006E4971" w:rsidRDefault="00473F1D" w:rsidP="006E4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lastRenderedPageBreak/>
        <w:t>УЧЕБНЫЙ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971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«ДЕРБЕНТСКАЯ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СПЕЦИАЛЬНАЯ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(КОРРЕКЦИОННАЯ)</w:t>
      </w:r>
    </w:p>
    <w:p w:rsidR="00473F1D" w:rsidRPr="006E4971" w:rsidRDefault="00473F1D" w:rsidP="006E4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71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ШКОЛА-ИНТЕРНАТ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№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7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6E4971" w:rsidRPr="006E4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вида»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E4971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умеренной,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тяжелой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умственной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отсталостью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i/>
          <w:sz w:val="24"/>
          <w:szCs w:val="24"/>
        </w:rPr>
        <w:t>(интеллектуальными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i/>
          <w:sz w:val="24"/>
          <w:szCs w:val="24"/>
        </w:rPr>
        <w:t>нарушениями)</w:t>
      </w:r>
      <w:r w:rsidR="006E4971" w:rsidRPr="006E497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6E4971">
        <w:rPr>
          <w:rFonts w:ascii="Times New Roman" w:hAnsi="Times New Roman" w:cs="Times New Roman"/>
          <w:b/>
          <w:sz w:val="24"/>
          <w:szCs w:val="24"/>
        </w:rPr>
        <w:t>4-9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(10)</w:t>
      </w:r>
      <w:r w:rsidR="006E4971" w:rsidRPr="006E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</w:rPr>
        <w:t>2018-2019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учебный</w:t>
      </w:r>
      <w:r w:rsidR="006E4971" w:rsidRPr="006E497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гоД</w:t>
      </w: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73F1D" w:rsidRPr="006E4971" w:rsidRDefault="00473F1D" w:rsidP="006E49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4971">
        <w:rPr>
          <w:rFonts w:ascii="Times New Roman" w:hAnsi="Times New Roman" w:cs="Times New Roman"/>
          <w:b/>
          <w:caps/>
          <w:sz w:val="24"/>
          <w:szCs w:val="24"/>
          <w:lang w:val="en-US"/>
        </w:rPr>
        <w:t>II</w:t>
      </w:r>
      <w:r w:rsidRPr="006E4971">
        <w:rPr>
          <w:rFonts w:ascii="Times New Roman" w:hAnsi="Times New Roman" w:cs="Times New Roman"/>
          <w:b/>
          <w:caps/>
          <w:sz w:val="24"/>
          <w:szCs w:val="24"/>
        </w:rPr>
        <w:t>-ВАРИАНТ</w:t>
      </w:r>
    </w:p>
    <w:p w:rsidR="00473F1D" w:rsidRPr="006E4971" w:rsidRDefault="00473F1D" w:rsidP="006E4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668"/>
        <w:gridCol w:w="651"/>
        <w:gridCol w:w="629"/>
        <w:gridCol w:w="632"/>
        <w:gridCol w:w="629"/>
        <w:gridCol w:w="596"/>
        <w:gridCol w:w="637"/>
        <w:gridCol w:w="661"/>
      </w:tblGrid>
      <w:tr w:rsidR="00473F1D" w:rsidRPr="006E4971" w:rsidTr="006E4971">
        <w:trPr>
          <w:trHeight w:hRule="exact" w:val="453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 w:rsidR="006E4971"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классам</w:t>
            </w:r>
          </w:p>
        </w:tc>
      </w:tr>
      <w:tr w:rsidR="00473F1D" w:rsidRPr="006E4971" w:rsidTr="006E4971">
        <w:trPr>
          <w:trHeight w:hRule="exact" w:val="415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73F1D" w:rsidRPr="006E4971" w:rsidTr="006E4971">
        <w:trPr>
          <w:trHeight w:hRule="exact" w:val="362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473F1D" w:rsidRPr="006E4971" w:rsidTr="006E4971">
        <w:trPr>
          <w:trHeight w:hRule="exact" w:val="41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язык,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473F1D" w:rsidRPr="006E4971" w:rsidTr="006E4971">
        <w:trPr>
          <w:trHeight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73F1D" w:rsidRPr="006E4971" w:rsidTr="006E4971">
        <w:trPr>
          <w:trHeight w:hRule="exact" w:val="370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73F1D" w:rsidRPr="006E4971" w:rsidTr="006E4971">
        <w:trPr>
          <w:trHeight w:hRule="exact" w:val="36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3F1D" w:rsidRPr="006E4971" w:rsidTr="006E4971">
        <w:trPr>
          <w:trHeight w:hRule="exact" w:val="3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3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3F1D" w:rsidRPr="006E4971" w:rsidTr="006E4971">
        <w:trPr>
          <w:trHeight w:val="362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73F1D" w:rsidRPr="006E4971" w:rsidTr="006E4971">
        <w:trPr>
          <w:trHeight w:hRule="exact" w:val="41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73F1D" w:rsidRPr="006E4971" w:rsidTr="006E4971">
        <w:trPr>
          <w:trHeight w:val="36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73F1D" w:rsidRPr="006E4971" w:rsidTr="006E4971">
        <w:trPr>
          <w:trHeight w:val="378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</w:tr>
      <w:tr w:rsidR="00473F1D" w:rsidRPr="006E4971" w:rsidTr="006E4971">
        <w:trPr>
          <w:trHeight w:val="37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73F1D" w:rsidRPr="006E4971" w:rsidTr="006E4971">
        <w:trPr>
          <w:trHeight w:val="41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3F1D" w:rsidRPr="006E4971" w:rsidTr="006E4971">
        <w:trPr>
          <w:trHeight w:val="41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73F1D" w:rsidRPr="006E4971" w:rsidTr="006E4971">
        <w:trPr>
          <w:trHeight w:val="34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Ремесло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73F1D" w:rsidRPr="006E4971" w:rsidTr="006E4971">
        <w:trPr>
          <w:trHeight w:val="360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473F1D" w:rsidRPr="006E4971" w:rsidTr="006E4971">
        <w:trPr>
          <w:trHeight w:val="5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3F1D" w:rsidRPr="006E4971" w:rsidTr="006E4971">
        <w:trPr>
          <w:trHeight w:hRule="exact" w:val="41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Социально-бытовая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ориентировка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73F1D" w:rsidRPr="006E4971" w:rsidTr="006E4971">
        <w:trPr>
          <w:trHeight w:val="3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Предметно-практическая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F1D" w:rsidRPr="006E4971" w:rsidTr="006E4971">
        <w:trPr>
          <w:trHeight w:hRule="exact" w:val="430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3F1D" w:rsidRPr="006E4971" w:rsidTr="006E4971">
        <w:trPr>
          <w:trHeight w:val="613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Максимальная</w:t>
            </w:r>
            <w:r w:rsidR="006E4971"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допустимая</w:t>
            </w:r>
            <w:r w:rsidR="006E4971"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недельная</w:t>
            </w:r>
            <w:r w:rsidR="006E4971" w:rsidRPr="006E4971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="006E4971" w:rsidRPr="006E4971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нагруз</w:t>
            </w:r>
            <w:r w:rsidRPr="006E4971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softHyphen/>
            </w:r>
            <w:r w:rsidRPr="006E4971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ка</w:t>
            </w:r>
            <w:r w:rsidR="006E4971" w:rsidRPr="006E4971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(при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5-дневной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учебной</w:t>
            </w:r>
            <w:r w:rsidR="006E4971"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неделе)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473F1D" w:rsidRPr="006E4971" w:rsidTr="006E4971">
        <w:trPr>
          <w:trHeight w:val="389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группо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 w:rsidR="006E4971"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занят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971" w:rsidRPr="006E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73F1D" w:rsidRPr="006E4971" w:rsidTr="006E4971">
        <w:trPr>
          <w:trHeight w:val="375"/>
        </w:trPr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="006E4971"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1D" w:rsidRPr="006E4971" w:rsidRDefault="00473F1D" w:rsidP="006E4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</w:tr>
    </w:tbl>
    <w:p w:rsidR="00473F1D" w:rsidRPr="006E4971" w:rsidRDefault="00473F1D" w:rsidP="006E4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Кадровые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Кадровое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медико-психологическое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D75544" w:rsidRPr="006E4971" w:rsidRDefault="00473F1D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Школа-интернат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комплектована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АООП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учителя-дефектологи,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педагоги-психологи,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(труда),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полнительного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физкультуре.</w:t>
      </w:r>
      <w:proofErr w:type="gram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Педагог-психолог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Учитель-логопед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физической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культуры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музыки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дополнительного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образования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должен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переподготовку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олигофренопедагога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5544" w:rsidRP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D75544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Ассистент</w:t>
      </w:r>
      <w:r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75544" w:rsidRPr="006E49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помощник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hyperlink r:id="rId9" w:history="1">
        <w:r w:rsidR="00D75544" w:rsidRPr="006E4971">
          <w:rPr>
            <w:rFonts w:ascii="Times New Roman" w:eastAsia="Times New Roman" w:hAnsi="Times New Roman" w:cs="Times New Roman"/>
            <w:color w:val="0000FF"/>
            <w:sz w:val="28"/>
            <w:szCs w:val="28"/>
            <w:vertAlign w:val="superscript"/>
            <w:lang w:eastAsia="ru-RU"/>
          </w:rPr>
          <w:t>1</w:t>
        </w:r>
      </w:hyperlink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544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(врач-психиатр,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невролог,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педиатр),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кола-интернат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потребностей.</w:t>
      </w:r>
      <w:proofErr w:type="gramEnd"/>
    </w:p>
    <w:p w:rsid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Учебно-материальная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база,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благоустройство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оснащенность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школа-интернат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дефектологов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библиотеку,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имеющееся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устарело.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машинками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приборами: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микроволновая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плита,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холодильник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посудой.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="00624C1C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безопасности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сигнализация,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тревожная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видеонаблюдение.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</w:t>
      </w:r>
      <w:r w:rsidR="00203DF9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двухразовое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горячие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(завтрак,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обед)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четырехра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(первый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полдник,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ужин).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Обеденный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Роспотребнадзором</w:t>
      </w:r>
      <w:proofErr w:type="spell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калорийности.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годности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рецептур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назначенной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</w:p>
    <w:p w:rsidR="006E4971" w:rsidRDefault="006E4971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медицинского</w:t>
      </w:r>
      <w:r w:rsidR="006E4971"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обслуживания.</w:t>
      </w:r>
    </w:p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B6F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0F7B6F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gramEnd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ачебно</w:t>
      </w:r>
      <w:r w:rsidR="000F7B6F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процедурного.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инструментарий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</w:p>
    <w:tbl>
      <w:tblPr>
        <w:tblpPr w:leftFromText="180" w:rightFromText="180" w:vertAnchor="text" w:horzAnchor="margin" w:tblpY="2966"/>
        <w:tblW w:w="3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1916"/>
      </w:tblGrid>
      <w:tr w:rsidR="00203DF9" w:rsidRPr="006E4971" w:rsidTr="00203DF9">
        <w:tc>
          <w:tcPr>
            <w:tcW w:w="1644" w:type="dxa"/>
            <w:tcMar>
              <w:top w:w="0" w:type="dxa"/>
              <w:left w:w="0" w:type="dxa"/>
              <w:bottom w:w="29" w:type="dxa"/>
              <w:right w:w="115" w:type="dxa"/>
            </w:tcMar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3DF9" w:rsidRPr="006E4971" w:rsidTr="00203DF9">
        <w:tc>
          <w:tcPr>
            <w:tcW w:w="1644" w:type="dxa"/>
            <w:tcMar>
              <w:top w:w="0" w:type="dxa"/>
              <w:left w:w="0" w:type="dxa"/>
              <w:bottom w:w="29" w:type="dxa"/>
              <w:right w:w="115" w:type="dxa"/>
            </w:tcMar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3DF9" w:rsidRPr="006E4971" w:rsidTr="00203DF9">
        <w:tc>
          <w:tcPr>
            <w:tcW w:w="1644" w:type="dxa"/>
            <w:tcMar>
              <w:top w:w="0" w:type="dxa"/>
              <w:left w:w="0" w:type="dxa"/>
              <w:bottom w:w="29" w:type="dxa"/>
              <w:right w:w="115" w:type="dxa"/>
            </w:tcMar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DF9" w:rsidRPr="006E4971" w:rsidRDefault="00203DF9" w:rsidP="006E4971">
            <w:pPr>
              <w:tabs>
                <w:tab w:val="center" w:pos="42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544" w:rsidRPr="006E4971" w:rsidRDefault="00D75544" w:rsidP="006E4971">
      <w:pPr>
        <w:shd w:val="clear" w:color="auto" w:fill="FFFFFF"/>
        <w:tabs>
          <w:tab w:val="center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F7964F"/>
          <w:sz w:val="28"/>
          <w:szCs w:val="28"/>
          <w:lang w:eastAsia="ru-RU"/>
        </w:rPr>
      </w:pP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диспансеризацию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приглашением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школу-интернат</w:t>
      </w:r>
      <w:r w:rsidR="005B2CEA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педикулез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выявляет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респираторными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вирусными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заболеваниями,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</w:t>
      </w:r>
      <w:r w:rsidR="0011017B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6E4971" w:rsidRPr="006E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5544" w:rsidRDefault="00D75544" w:rsidP="006E4971">
      <w:pPr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971" w:rsidRDefault="006E4971" w:rsidP="006E4971">
      <w:pPr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971" w:rsidRDefault="006E4971" w:rsidP="006E4971">
      <w:pPr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971" w:rsidRPr="006E4971" w:rsidRDefault="006E4971" w:rsidP="006E4971">
      <w:pPr>
        <w:tabs>
          <w:tab w:val="center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971" w:rsidRPr="006E4971" w:rsidSect="006E49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38" w:rsidRDefault="00FA7738" w:rsidP="00ED4A93">
      <w:pPr>
        <w:spacing w:after="0" w:line="240" w:lineRule="auto"/>
      </w:pPr>
      <w:r>
        <w:separator/>
      </w:r>
    </w:p>
  </w:endnote>
  <w:endnote w:type="continuationSeparator" w:id="1">
    <w:p w:rsidR="00FA7738" w:rsidRDefault="00FA7738" w:rsidP="00ED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38" w:rsidRDefault="00FA7738" w:rsidP="00ED4A93">
      <w:pPr>
        <w:spacing w:after="0" w:line="240" w:lineRule="auto"/>
      </w:pPr>
      <w:r>
        <w:separator/>
      </w:r>
    </w:p>
  </w:footnote>
  <w:footnote w:type="continuationSeparator" w:id="1">
    <w:p w:rsidR="00FA7738" w:rsidRDefault="00FA7738" w:rsidP="00ED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F" w:rsidRDefault="000F7B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6E5"/>
    <w:multiLevelType w:val="multilevel"/>
    <w:tmpl w:val="ACE2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717FE"/>
    <w:multiLevelType w:val="multilevel"/>
    <w:tmpl w:val="637CFD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38D2B08"/>
    <w:multiLevelType w:val="multilevel"/>
    <w:tmpl w:val="36D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57771"/>
    <w:multiLevelType w:val="multilevel"/>
    <w:tmpl w:val="F59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03201"/>
    <w:multiLevelType w:val="multilevel"/>
    <w:tmpl w:val="19C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969E7"/>
    <w:multiLevelType w:val="multilevel"/>
    <w:tmpl w:val="230C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D6D87"/>
    <w:multiLevelType w:val="multilevel"/>
    <w:tmpl w:val="32CE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77471"/>
    <w:multiLevelType w:val="multilevel"/>
    <w:tmpl w:val="AC224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F4578"/>
    <w:multiLevelType w:val="multilevel"/>
    <w:tmpl w:val="AA3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C6AD7"/>
    <w:multiLevelType w:val="multilevel"/>
    <w:tmpl w:val="1EE0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C2893"/>
    <w:multiLevelType w:val="multilevel"/>
    <w:tmpl w:val="717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A673F"/>
    <w:multiLevelType w:val="multilevel"/>
    <w:tmpl w:val="44CA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03072D"/>
    <w:multiLevelType w:val="multilevel"/>
    <w:tmpl w:val="057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620EE"/>
    <w:multiLevelType w:val="multilevel"/>
    <w:tmpl w:val="EC2C16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28B0695"/>
    <w:multiLevelType w:val="multilevel"/>
    <w:tmpl w:val="717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11BEA"/>
    <w:multiLevelType w:val="multilevel"/>
    <w:tmpl w:val="41B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4108D"/>
    <w:multiLevelType w:val="multilevel"/>
    <w:tmpl w:val="4CCA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7246A"/>
    <w:multiLevelType w:val="multilevel"/>
    <w:tmpl w:val="789A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AD7F1F"/>
    <w:multiLevelType w:val="multilevel"/>
    <w:tmpl w:val="30C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9"/>
  </w:num>
  <w:num w:numId="6">
    <w:abstractNumId w:val="18"/>
  </w:num>
  <w:num w:numId="7">
    <w:abstractNumId w:val="0"/>
  </w:num>
  <w:num w:numId="8">
    <w:abstractNumId w:val="2"/>
  </w:num>
  <w:num w:numId="9">
    <w:abstractNumId w:val="10"/>
  </w:num>
  <w:num w:numId="10">
    <w:abstractNumId w:val="15"/>
  </w:num>
  <w:num w:numId="11">
    <w:abstractNumId w:val="4"/>
  </w:num>
  <w:num w:numId="12">
    <w:abstractNumId w:val="17"/>
  </w:num>
  <w:num w:numId="13">
    <w:abstractNumId w:val="7"/>
  </w:num>
  <w:num w:numId="14">
    <w:abstractNumId w:val="6"/>
  </w:num>
  <w:num w:numId="15">
    <w:abstractNumId w:val="14"/>
  </w:num>
  <w:num w:numId="16">
    <w:abstractNumId w:val="3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544"/>
    <w:rsid w:val="000821F0"/>
    <w:rsid w:val="000F7B6F"/>
    <w:rsid w:val="00107D9B"/>
    <w:rsid w:val="0011017B"/>
    <w:rsid w:val="001948F8"/>
    <w:rsid w:val="001C33CA"/>
    <w:rsid w:val="00203DF9"/>
    <w:rsid w:val="00262BE2"/>
    <w:rsid w:val="0028719C"/>
    <w:rsid w:val="00346859"/>
    <w:rsid w:val="00350167"/>
    <w:rsid w:val="00356821"/>
    <w:rsid w:val="003C1D90"/>
    <w:rsid w:val="003D1DFC"/>
    <w:rsid w:val="004103E8"/>
    <w:rsid w:val="00421B04"/>
    <w:rsid w:val="00460A99"/>
    <w:rsid w:val="004626A4"/>
    <w:rsid w:val="00470CF5"/>
    <w:rsid w:val="00473F1D"/>
    <w:rsid w:val="004D708E"/>
    <w:rsid w:val="005433BE"/>
    <w:rsid w:val="0054360B"/>
    <w:rsid w:val="005B2CEA"/>
    <w:rsid w:val="005E4972"/>
    <w:rsid w:val="00624C1C"/>
    <w:rsid w:val="00664385"/>
    <w:rsid w:val="006D4C0D"/>
    <w:rsid w:val="006E4971"/>
    <w:rsid w:val="007208BA"/>
    <w:rsid w:val="00726D23"/>
    <w:rsid w:val="0075147D"/>
    <w:rsid w:val="00783AF7"/>
    <w:rsid w:val="008E6235"/>
    <w:rsid w:val="009270B5"/>
    <w:rsid w:val="00954731"/>
    <w:rsid w:val="009A7441"/>
    <w:rsid w:val="00A755BC"/>
    <w:rsid w:val="00AA2291"/>
    <w:rsid w:val="00AD2723"/>
    <w:rsid w:val="00B25843"/>
    <w:rsid w:val="00C549BB"/>
    <w:rsid w:val="00CA430A"/>
    <w:rsid w:val="00D05E5A"/>
    <w:rsid w:val="00D107DA"/>
    <w:rsid w:val="00D13811"/>
    <w:rsid w:val="00D75544"/>
    <w:rsid w:val="00E00C77"/>
    <w:rsid w:val="00EC7FF2"/>
    <w:rsid w:val="00ED4A93"/>
    <w:rsid w:val="00F36F10"/>
    <w:rsid w:val="00FA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5544"/>
    <w:rPr>
      <w:i/>
      <w:iCs/>
    </w:rPr>
  </w:style>
  <w:style w:type="character" w:customStyle="1" w:styleId="apple-converted-space">
    <w:name w:val="apple-converted-space"/>
    <w:basedOn w:val="a0"/>
    <w:rsid w:val="00D75544"/>
  </w:style>
  <w:style w:type="character" w:styleId="a5">
    <w:name w:val="Hyperlink"/>
    <w:basedOn w:val="a0"/>
    <w:uiPriority w:val="99"/>
    <w:semiHidden/>
    <w:unhideWhenUsed/>
    <w:rsid w:val="00D75544"/>
    <w:rPr>
      <w:color w:val="0000FF"/>
      <w:u w:val="single"/>
    </w:rPr>
  </w:style>
  <w:style w:type="character" w:customStyle="1" w:styleId="a-pages">
    <w:name w:val="a-pages"/>
    <w:basedOn w:val="a0"/>
    <w:rsid w:val="00D75544"/>
  </w:style>
  <w:style w:type="character" w:customStyle="1" w:styleId="a-dalee">
    <w:name w:val="a-dalee"/>
    <w:basedOn w:val="a0"/>
    <w:rsid w:val="00D75544"/>
  </w:style>
  <w:style w:type="character" w:customStyle="1" w:styleId="a-post">
    <w:name w:val="a-post"/>
    <w:basedOn w:val="a0"/>
    <w:rsid w:val="00D75544"/>
  </w:style>
  <w:style w:type="character" w:customStyle="1" w:styleId="nowrap">
    <w:name w:val="nowrap"/>
    <w:basedOn w:val="a0"/>
    <w:rsid w:val="00D75544"/>
  </w:style>
  <w:style w:type="paragraph" w:styleId="a6">
    <w:name w:val="header"/>
    <w:basedOn w:val="a"/>
    <w:link w:val="a7"/>
    <w:uiPriority w:val="99"/>
    <w:semiHidden/>
    <w:unhideWhenUsed/>
    <w:rsid w:val="00ED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A93"/>
  </w:style>
  <w:style w:type="paragraph" w:styleId="a8">
    <w:name w:val="footer"/>
    <w:basedOn w:val="a"/>
    <w:link w:val="a9"/>
    <w:uiPriority w:val="99"/>
    <w:semiHidden/>
    <w:unhideWhenUsed/>
    <w:rsid w:val="00ED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4A93"/>
  </w:style>
  <w:style w:type="paragraph" w:styleId="aa">
    <w:name w:val="Balloon Text"/>
    <w:basedOn w:val="a"/>
    <w:link w:val="ab"/>
    <w:uiPriority w:val="99"/>
    <w:semiHidden/>
    <w:unhideWhenUsed/>
    <w:rsid w:val="00E0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522">
          <w:marLeft w:val="0"/>
          <w:marRight w:val="0"/>
          <w:marTop w:val="35"/>
          <w:marBottom w:val="35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408763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615">
          <w:marLeft w:val="0"/>
          <w:marRight w:val="0"/>
          <w:marTop w:val="86"/>
          <w:marBottom w:val="86"/>
          <w:divBdr>
            <w:top w:val="single" w:sz="2" w:space="4" w:color="DDDDDD"/>
            <w:left w:val="single" w:sz="2" w:space="4" w:color="DDDDDD"/>
            <w:bottom w:val="single" w:sz="2" w:space="4" w:color="DDDDDD"/>
            <w:right w:val="single" w:sz="2" w:space="4" w:color="DDDDDD"/>
          </w:divBdr>
          <w:divsChild>
            <w:div w:id="589117526">
              <w:marLeft w:val="0"/>
              <w:marRight w:val="0"/>
              <w:marTop w:val="0"/>
              <w:marBottom w:val="0"/>
              <w:divBdr>
                <w:top w:val="single" w:sz="2" w:space="4" w:color="D1D1D1"/>
                <w:left w:val="single" w:sz="2" w:space="4" w:color="D1D1D1"/>
                <w:bottom w:val="single" w:sz="2" w:space="4" w:color="D1D1D1"/>
                <w:right w:val="single" w:sz="2" w:space="4" w:color="D1D1D1"/>
              </w:divBdr>
            </w:div>
          </w:divsChild>
        </w:div>
        <w:div w:id="1081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14">
              <w:marLeft w:val="0"/>
              <w:marRight w:val="0"/>
              <w:marTop w:val="0"/>
              <w:marBottom w:val="0"/>
              <w:divBdr>
                <w:top w:val="double" w:sz="2" w:space="6" w:color="E1E0D9"/>
                <w:left w:val="double" w:sz="2" w:space="12" w:color="E1E0D9"/>
                <w:bottom w:val="double" w:sz="2" w:space="6" w:color="E1E0D9"/>
                <w:right w:val="double" w:sz="2" w:space="12" w:color="E1E0D9"/>
              </w:divBdr>
            </w:div>
            <w:div w:id="1568757707">
              <w:marLeft w:val="0"/>
              <w:marRight w:val="0"/>
              <w:marTop w:val="0"/>
              <w:marBottom w:val="0"/>
              <w:divBdr>
                <w:top w:val="double" w:sz="2" w:space="6" w:color="E1E0D9"/>
                <w:left w:val="double" w:sz="2" w:space="6" w:color="E1E0D9"/>
                <w:bottom w:val="double" w:sz="2" w:space="6" w:color="E1E0D9"/>
                <w:right w:val="double" w:sz="2" w:space="6" w:color="E1E0D9"/>
              </w:divBdr>
            </w:div>
            <w:div w:id="604845482">
              <w:marLeft w:val="0"/>
              <w:marRight w:val="0"/>
              <w:marTop w:val="0"/>
              <w:marBottom w:val="0"/>
              <w:divBdr>
                <w:top w:val="double" w:sz="2" w:space="6" w:color="E1E0D9"/>
                <w:left w:val="double" w:sz="2" w:space="12" w:color="E1E0D9"/>
                <w:bottom w:val="double" w:sz="2" w:space="6" w:color="E1E0D9"/>
                <w:right w:val="double" w:sz="2" w:space="12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sdfootnote1sy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08A2-BC2C-4326-9D43-FC933896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18861</Words>
  <Characters>107510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2017-10-19T11:38:00Z</cp:lastPrinted>
  <dcterms:created xsi:type="dcterms:W3CDTF">2018-10-04T10:37:00Z</dcterms:created>
  <dcterms:modified xsi:type="dcterms:W3CDTF">2018-10-04T11:57:00Z</dcterms:modified>
</cp:coreProperties>
</file>