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</w:rPr>
        <w:t>ОТВЕТСТВЕННОСТЬ НЕСОВЕРШЕННОЛЕТНИХ ЗА СОВЕРШЕНИЕ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ПРОТИВОПРАВНЫХ ДЕЙСТВИЙ СОГЛАСНО ЗАКОНОДАТЕЛЬСТВУ РФ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Существует </w:t>
      </w:r>
      <w:r>
        <w:rPr>
          <w:b/>
          <w:bCs/>
          <w:color w:val="000000"/>
        </w:rPr>
        <w:t>3 вида юридической ответственности </w:t>
      </w:r>
      <w:r>
        <w:rPr>
          <w:color w:val="000000"/>
        </w:rPr>
        <w:t>при совершении несовершен</w:t>
      </w:r>
      <w:r w:rsidR="00DA2E66">
        <w:rPr>
          <w:color w:val="000000"/>
        </w:rPr>
        <w:t>нолетними противоправных деяний: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2E66" w:rsidRDefault="00DA2E66" w:rsidP="00910D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I. УГОЛОВНАЯ ОТВЕТСТВЕННОСТЬ </w:t>
      </w:r>
      <w:r>
        <w:rPr>
          <w:color w:val="000000"/>
        </w:rPr>
        <w:t xml:space="preserve">- ответственность за нарушение законов, предусмотренных </w:t>
      </w:r>
      <w:r w:rsidR="00DA2E66">
        <w:rPr>
          <w:color w:val="000000"/>
        </w:rPr>
        <w:t xml:space="preserve">Уголовным кодексом. </w:t>
      </w:r>
      <w:proofErr w:type="gramStart"/>
      <w:r w:rsidR="00DA2E66">
        <w:rPr>
          <w:color w:val="000000"/>
        </w:rPr>
        <w:t>Преступление</w:t>
      </w:r>
      <w:proofErr w:type="gramEnd"/>
      <w:r>
        <w:rPr>
          <w:color w:val="000000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грабеж, изнасилование, оскорбления, мелкие хищения, хулиганство).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Согласно статье 87. Уголовная ответственность несовершеннолетних</w:t>
      </w:r>
      <w:r w:rsidR="000D0DF8">
        <w:rPr>
          <w:b/>
          <w:bCs/>
          <w:color w:val="000000"/>
        </w:rPr>
        <w:t xml:space="preserve"> </w:t>
      </w:r>
      <w:r>
        <w:rPr>
          <w:color w:val="000000"/>
        </w:rPr>
        <w:t>несовершеннолетними признаются лица, которым ко времени совершения преступления исполнилось </w:t>
      </w:r>
      <w:r>
        <w:rPr>
          <w:b/>
          <w:bCs/>
          <w:color w:val="000000"/>
          <w:u w:val="single"/>
        </w:rPr>
        <w:t>четырнадцать</w:t>
      </w:r>
      <w:r>
        <w:rPr>
          <w:color w:val="000000"/>
        </w:rPr>
        <w:t>, но не исполнилось восемнадцати лет.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 (часть 2 в ред. Федерального </w:t>
      </w:r>
      <w:r>
        <w:rPr>
          <w:b/>
          <w:bCs/>
          <w:color w:val="000000"/>
        </w:rPr>
        <w:t>закона </w:t>
      </w:r>
      <w:r>
        <w:rPr>
          <w:color w:val="000000"/>
        </w:rPr>
        <w:t>от 08.12.2003 N 162-ФЗ).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 14 лет наступает уголовная ответственность за совершение следующих преступлений: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Убийство (ст. 105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Умышленное причинение тяжкого вреда здоровью (ст. 111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.Умышленное причинение средней тяжести вреда здоровью (ст. 112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.Похищение человека (ст. 126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>Изнасилование (ст. 131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</w:t>
      </w:r>
      <w:r>
        <w:rPr>
          <w:color w:val="000000"/>
        </w:rPr>
        <w:t>.Насильственные действия сексуального характера (ст. 132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  <w:r>
        <w:rPr>
          <w:color w:val="000000"/>
        </w:rPr>
        <w:t>.Кража (ст. 158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r>
        <w:rPr>
          <w:color w:val="000000"/>
        </w:rPr>
        <w:t>.Грабеж (ст. 161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  <w:r>
        <w:rPr>
          <w:color w:val="000000"/>
        </w:rPr>
        <w:t>.Разбой (ст. 162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>
        <w:rPr>
          <w:color w:val="000000"/>
        </w:rPr>
        <w:t>.Вымогательство (ст. 163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</w:t>
      </w:r>
      <w:r>
        <w:rPr>
          <w:color w:val="000000"/>
        </w:rPr>
        <w:t>Неправомерное завладение автомобилем или иным транспортным средством без цели хищения (ст. 166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Виды наказаний, назначаемых несовершеннолетним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1.Штраф - </w:t>
      </w:r>
      <w:r>
        <w:rPr>
          <w:color w:val="000000"/>
        </w:rPr>
        <w:t>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(часть вторая 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2Лишение права заниматься определенной деятельностью</w:t>
      </w:r>
      <w:r>
        <w:rPr>
          <w:color w:val="000000"/>
        </w:rPr>
        <w:t>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3.Обязательные работы </w:t>
      </w:r>
      <w:r>
        <w:rPr>
          <w:color w:val="000000"/>
        </w:rPr>
        <w:t xml:space="preserve">- Обязательные работы назначаются на срок от сорока до ста шестидесяти часов, заключаются в выполнении работ, посильных для </w:t>
      </w:r>
      <w:r>
        <w:rPr>
          <w:color w:val="000000"/>
        </w:rPr>
        <w:lastRenderedPageBreak/>
        <w:t>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4.Исправительные работы - </w:t>
      </w:r>
      <w:r>
        <w:rPr>
          <w:color w:val="000000"/>
        </w:rPr>
        <w:t>назначаются несовершеннолетним осужденным на срок до одного года.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5.Ограничение свободы </w:t>
      </w:r>
      <w:r>
        <w:rPr>
          <w:color w:val="000000"/>
        </w:rPr>
        <w:t>- назначается несовершеннолетним осужденным в виде основного наказания на срок от двух месяцев до двух лет (ч.5 в ред. Федерального </w:t>
      </w:r>
      <w:r>
        <w:rPr>
          <w:b/>
          <w:bCs/>
          <w:color w:val="000000"/>
        </w:rPr>
        <w:t>закона </w:t>
      </w:r>
      <w:r>
        <w:rPr>
          <w:color w:val="000000"/>
        </w:rPr>
        <w:t>от 27.12.2009 N 377-ФЗ)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Лишение свободы на определенный срок </w:t>
      </w:r>
      <w:r>
        <w:rPr>
          <w:color w:val="000000"/>
        </w:rPr>
        <w:t>-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 </w:t>
      </w:r>
      <w:r>
        <w:rPr>
          <w:i/>
          <w:iCs/>
          <w:color w:val="000000"/>
        </w:rPr>
        <w:t>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 (часть шестая 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статьи 73 настоящего Кодекса.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(часть шестая.2 введена Федеральным законом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 назначении наказания несовершеннолетнему кроме обстоятельств, предусмотренных статьей 60 настоящего Кодекса,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Несовершеннолетний возраст как смягчающее обстоятельство учитывается в совокупности с другими смягчающими и отягчающими обстоятельствами.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Принудительные меры воспитательного воздействия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Несовершеннолетний, впервые совершивший преступление </w:t>
      </w:r>
      <w:r>
        <w:rPr>
          <w:i/>
          <w:iCs/>
          <w:color w:val="000000"/>
        </w:rPr>
        <w:t>небольшой или средней тяжести</w:t>
      </w:r>
      <w:r>
        <w:rPr>
          <w:color w:val="000000"/>
        </w:rPr>
        <w:t>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 (часть второй статьи 90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Принудительные меры воспитательного воздействия: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предупреждение;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возложение обязанности загладить причиненный вред;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ограничение досуга и установление особых требований к поведению несовершеннолетнего.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Несовершеннолетнему может быть назначено одновременно несколько принудительных мер воспитательного воздействия.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2E66" w:rsidRDefault="00DA2E66" w:rsidP="00910D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A2E66" w:rsidRDefault="00DA2E66" w:rsidP="00910D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10D4C" w:rsidRDefault="00DA2E66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 </w:t>
      </w:r>
      <w:r w:rsidR="00910D4C">
        <w:rPr>
          <w:b/>
          <w:bCs/>
          <w:color w:val="000000"/>
        </w:rPr>
        <w:t>Срок применения принудительных мер воспитательного воздействия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предусмотрен пунктами "б" и "г"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Неисполнение принудительных мер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</w:t>
      </w:r>
      <w:proofErr w:type="gramStart"/>
      <w:r>
        <w:rPr>
          <w:color w:val="000000"/>
        </w:rPr>
        <w:t>отменяется</w:t>
      </w:r>
      <w:proofErr w:type="gramEnd"/>
      <w:r>
        <w:rPr>
          <w:color w:val="000000"/>
        </w:rPr>
        <w:t xml:space="preserve"> и материалы направляются </w:t>
      </w:r>
      <w:r>
        <w:rPr>
          <w:i/>
          <w:iCs/>
          <w:color w:val="000000"/>
        </w:rPr>
        <w:t>для привлечения несовершеннолетнего к уголовной ответственности</w:t>
      </w:r>
      <w:r>
        <w:rPr>
          <w:color w:val="000000"/>
        </w:rPr>
        <w:t>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принудительных мер воспитательного воздействия (ст.91)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Предупреждение</w:t>
      </w:r>
      <w:r>
        <w:rPr>
          <w:b/>
          <w:bCs/>
          <w:color w:val="000000"/>
        </w:rPr>
        <w:t> </w:t>
      </w:r>
      <w:r>
        <w:rPr>
          <w:color w:val="000000"/>
        </w:rPr>
        <w:t>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Передача под надзор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>
        <w:rPr>
          <w:color w:val="000000"/>
        </w:rPr>
        <w:t>контролю за</w:t>
      </w:r>
      <w:proofErr w:type="gramEnd"/>
      <w:r>
        <w:rPr>
          <w:color w:val="000000"/>
        </w:rPr>
        <w:t xml:space="preserve"> его поведением.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Обязанность загладить причиненный вред</w:t>
      </w:r>
      <w:r>
        <w:rPr>
          <w:b/>
          <w:bCs/>
          <w:color w:val="000000"/>
        </w:rPr>
        <w:t> </w:t>
      </w:r>
      <w:r>
        <w:rPr>
          <w:color w:val="000000"/>
        </w:rPr>
        <w:t>возлагается с учетом имущественного положения несовершеннолетнего и наличия у него соответствующих трудовых навыков.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Ограничение досуга как принудительная мера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Ограничение досуга и установление особых требований к поведению несовершеннолетнего могут предусматривать: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запрет посещения определенных мест,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запрет использования определенных форм досуга, в том числе связанных с управлением механическим транспортным средством,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ограничение пребывания вне дома после определенного времени суток,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выезда в другие местности без разрешения специализированного государственного органа.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II. АДМИНИСТРАТИВНАЯ ОТВЕТСТВЕННОСТЬ</w:t>
      </w:r>
      <w:r>
        <w:rPr>
          <w:b/>
          <w:bCs/>
          <w:color w:val="000000"/>
        </w:rPr>
        <w:t> </w:t>
      </w:r>
      <w:r>
        <w:rPr>
          <w:color w:val="000000"/>
        </w:rPr>
        <w:t>применяется за нарушения, предусмотренные кодексом об административных правонарушениях. К административным нарушениям относят: нарушение правил движения, нарушение общественного порядка, противопожарной безопасности, курение, распитие спиртных напитков в общественных местах и др.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Административным правонарушением </w:t>
      </w:r>
      <w:r>
        <w:rPr>
          <w:color w:val="000000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(ст. 2.1.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Кодекса Российской Федерации об административных правонарушениях).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Административной ответственности подлежит лицо, достигшее к моменту совершения административного правонарушения </w:t>
      </w:r>
      <w:r>
        <w:rPr>
          <w:b/>
          <w:bCs/>
          <w:i/>
          <w:iCs/>
          <w:color w:val="000000"/>
        </w:rPr>
        <w:t>возраста шестнадцати лет </w:t>
      </w:r>
      <w:r>
        <w:rPr>
          <w:i/>
          <w:iCs/>
          <w:color w:val="000000"/>
        </w:rPr>
        <w:t>(ст. 2.3.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КоАП РФ)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Наказание: штраф, предупреждение, исправительные работы.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Ответственность за административное правонарушение, совершенное несовершеннолетними в возрасте от 14 до 16 лет несут родители или иные законные представители (опекуны, попечители).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Административная ответственность несовершеннолетних с 16 лет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(статья 2.3 КоАП РФ)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ст. 6.11 – проституция,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ст. 7.2. – мелкое хищение,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ст. 20.1 – мелкое хулиганство,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ст. 20.22 – распитие спиртных напитков и появление в общественных местах в состоянии опьянения,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ст. 13.24 - повреждение телефонных аппаратов,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ст. 7.17 – уничтожение или повреждение чужого имущества,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ст. 19.13 - заведомо ложный вызов специализированных служб и т.д.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 (ст. 4.6.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КоАП РФ).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Административные правонарушения, посягающие на </w:t>
      </w:r>
      <w:proofErr w:type="gramStart"/>
      <w:r>
        <w:rPr>
          <w:b/>
          <w:bCs/>
          <w:color w:val="000000"/>
        </w:rPr>
        <w:t>общественный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порядок и общественную безопасность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Ст. 20.1. Мелкое хулиганство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Мелкое хулиганство, то есть </w:t>
      </w:r>
      <w:r>
        <w:rPr>
          <w:b/>
          <w:bCs/>
          <w:color w:val="000000"/>
        </w:rPr>
        <w:t>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</w:t>
      </w:r>
      <w:r>
        <w:rPr>
          <w:color w:val="000000"/>
        </w:rPr>
        <w:t xml:space="preserve">, - влечет наложение административного штрафа в размере от пяти до пятнадцати минимальных </w:t>
      </w:r>
      <w:proofErr w:type="gramStart"/>
      <w:r>
        <w:rPr>
          <w:color w:val="000000"/>
        </w:rPr>
        <w:t>размеров оплаты труда</w:t>
      </w:r>
      <w:proofErr w:type="gramEnd"/>
      <w:r>
        <w:rPr>
          <w:color w:val="000000"/>
        </w:rPr>
        <w:t xml:space="preserve"> (МРОТ) или административный арест на срок до пятнадцати суток.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 xml:space="preserve">Ст. 20.22. </w:t>
      </w:r>
      <w:proofErr w:type="gramStart"/>
      <w:r>
        <w:rPr>
          <w:b/>
          <w:bCs/>
          <w:color w:val="000000"/>
          <w:u w:val="single"/>
        </w:rPr>
        <w:t>Появление в состоянии опьянения несовершеннолетних в возрасте до шестнадцати лет, а равно распитие ими пива и напитков, изготовляемых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  <w:r>
        <w:rPr>
          <w:b/>
          <w:bCs/>
          <w:color w:val="000000"/>
        </w:rPr>
        <w:t>: </w:t>
      </w:r>
      <w:r>
        <w:rPr>
          <w:color w:val="000000"/>
        </w:rPr>
        <w:t>влечет наложение административного штрафа на родителей или иных законных представителей несовершеннолетних в размере от трех до пяти МРОТ.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III. ДИСЦИПЛИНАРНАЯ ОТВЕТСТВЕННОСТЬ</w:t>
      </w:r>
      <w:r>
        <w:rPr>
          <w:color w:val="000000"/>
        </w:rPr>
        <w:t xml:space="preserve"> - это нарушение трудовых обязанностей, т.е. нарушение трудового законодательства, к примеру, опоздание на работу, прогул без уважительной причины.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- это нарушение внутреннего распорядка школы.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Существует три формы дисциплинированной ответственности: замечание, выговор, </w:t>
      </w:r>
      <w:r w:rsidR="00E762F2">
        <w:rPr>
          <w:color w:val="000000"/>
        </w:rPr>
        <w:t xml:space="preserve">исключение из школы по решению </w:t>
      </w:r>
      <w:r>
        <w:rPr>
          <w:color w:val="000000"/>
        </w:rPr>
        <w:t>КДН и ЗП</w:t>
      </w:r>
    </w:p>
    <w:p w:rsidR="00FF659F" w:rsidRDefault="00FF659F"/>
    <w:sectPr w:rsidR="00FF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09"/>
    <w:rsid w:val="000D0DF8"/>
    <w:rsid w:val="00910D4C"/>
    <w:rsid w:val="00A71709"/>
    <w:rsid w:val="00DA2E66"/>
    <w:rsid w:val="00E762F2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ПК</cp:lastModifiedBy>
  <cp:revision>7</cp:revision>
  <dcterms:created xsi:type="dcterms:W3CDTF">2018-12-03T06:47:00Z</dcterms:created>
  <dcterms:modified xsi:type="dcterms:W3CDTF">2021-02-16T15:14:00Z</dcterms:modified>
</cp:coreProperties>
</file>